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C101" w14:textId="051FBCD8" w:rsidR="001D4B95" w:rsidRDefault="00797E99">
      <w:pPr>
        <w:pStyle w:val="Title"/>
        <w:rPr>
          <w:b/>
          <w:bCs/>
        </w:rPr>
      </w:pPr>
      <w:r>
        <w:rPr>
          <w:b/>
          <w:bCs/>
        </w:rPr>
        <w:t>WACC</w:t>
      </w:r>
      <w:r w:rsidR="0016748F">
        <w:rPr>
          <w:b/>
          <w:bCs/>
        </w:rPr>
        <w:t xml:space="preserve"> – </w:t>
      </w:r>
      <w:proofErr w:type="spellStart"/>
      <w:r w:rsidR="0016748F">
        <w:rPr>
          <w:b/>
          <w:bCs/>
        </w:rPr>
        <w:t>Chapt</w:t>
      </w:r>
      <w:proofErr w:type="spellEnd"/>
      <w:r w:rsidR="0016748F">
        <w:rPr>
          <w:b/>
          <w:bCs/>
        </w:rPr>
        <w:t>. 13 in RWJ</w:t>
      </w:r>
      <w:r w:rsidR="00C53089">
        <w:rPr>
          <w:b/>
          <w:bCs/>
        </w:rPr>
        <w:t>J</w:t>
      </w:r>
    </w:p>
    <w:p w14:paraId="3BFEE994" w14:textId="77777777" w:rsidR="00A44A9B" w:rsidRDefault="00A44A9B" w:rsidP="00A44A9B"/>
    <w:p w14:paraId="3D539EAB" w14:textId="77777777" w:rsidR="00A44A9B" w:rsidRDefault="009909D2" w:rsidP="00A44A9B">
      <w:r w:rsidRPr="0042536B">
        <w:rPr>
          <w:position w:val="-30"/>
        </w:rPr>
        <w:object w:dxaOrig="1800" w:dyaOrig="700" w14:anchorId="4B69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25pt" o:ole="">
            <v:imagedata r:id="rId8" o:title=""/>
          </v:shape>
          <o:OLEObject Type="Embed" ProgID="Equation.3" ShapeID="_x0000_i1025" DrawAspect="Content" ObjectID="_1753023060" r:id="rId9"/>
        </w:object>
      </w:r>
    </w:p>
    <w:p w14:paraId="4BFAE009" w14:textId="77777777" w:rsidR="00A44A9B" w:rsidRDefault="00A44A9B" w:rsidP="00A44A9B"/>
    <w:p w14:paraId="727191E8" w14:textId="77777777" w:rsidR="00A44A9B" w:rsidRDefault="00A44A9B" w:rsidP="00A44A9B">
      <w:r>
        <w:t>C</w:t>
      </w:r>
      <w:r w:rsidR="001D4B95">
        <w:rPr>
          <w:vertAlign w:val="subscript"/>
        </w:rPr>
        <w:t>t</w:t>
      </w:r>
      <w:r>
        <w:t xml:space="preserve"> is not known for certain. It is a random variable. It has a probability distribution with a mean and standard deviation.</w:t>
      </w:r>
    </w:p>
    <w:p w14:paraId="09F76CEB" w14:textId="77777777" w:rsidR="00C53089" w:rsidRDefault="00C53089" w:rsidP="00A44A9B"/>
    <w:p w14:paraId="741A1BC1" w14:textId="77777777" w:rsidR="00A44A9B" w:rsidRDefault="00A44A9B" w:rsidP="00A44A9B">
      <w:r>
        <w:t>C</w:t>
      </w:r>
      <w:r w:rsidR="001D4B95">
        <w:rPr>
          <w:vertAlign w:val="subscript"/>
        </w:rPr>
        <w:t>t</w:t>
      </w:r>
      <w:r>
        <w:t xml:space="preserve"> = E(C</w:t>
      </w:r>
      <w:r w:rsidR="001D4B95">
        <w:rPr>
          <w:vertAlign w:val="subscript"/>
        </w:rPr>
        <w:t>t</w:t>
      </w:r>
      <w:r>
        <w:t>) = expected cash flow</w:t>
      </w:r>
    </w:p>
    <w:p w14:paraId="28A7B7A5" w14:textId="77777777" w:rsidR="00A44A9B" w:rsidRDefault="00A44A9B" w:rsidP="00A44A9B"/>
    <w:p w14:paraId="453D0A96" w14:textId="77777777" w:rsidR="00A44A9B" w:rsidRDefault="00A44A9B" w:rsidP="00A44A9B">
      <w:r>
        <w:t>“r” is the appropriate cost of capital. It should have the same riskiness as C</w:t>
      </w:r>
      <w:r w:rsidR="001D4B95">
        <w:rPr>
          <w:vertAlign w:val="subscript"/>
        </w:rPr>
        <w:t>t</w:t>
      </w:r>
    </w:p>
    <w:p w14:paraId="51CBE792" w14:textId="77777777" w:rsidR="00A44A9B" w:rsidRDefault="00A44A9B" w:rsidP="00A44A9B"/>
    <w:p w14:paraId="167FA608" w14:textId="77777777" w:rsidR="00A44A9B" w:rsidRDefault="00A44A9B" w:rsidP="00A44A9B">
      <w:r>
        <w:t>If C</w:t>
      </w:r>
      <w:r w:rsidR="009909D2">
        <w:rPr>
          <w:vertAlign w:val="subscript"/>
        </w:rPr>
        <w:t>t</w:t>
      </w:r>
      <w:r>
        <w:t xml:space="preserve"> is a normal extension of the firm’s operations, and the firm is entirely equity financed, we use the stockholders’ required re</w:t>
      </w:r>
      <w:r w:rsidR="009909D2">
        <w:t>turn as found through the CAPM for the appropriate value of ‘r’.</w:t>
      </w:r>
    </w:p>
    <w:p w14:paraId="3A113A27" w14:textId="77777777" w:rsidR="00A44A9B" w:rsidRDefault="00A44A9B" w:rsidP="00A44A9B"/>
    <w:p w14:paraId="41F0BB51" w14:textId="77777777" w:rsidR="00A44A9B" w:rsidRDefault="00A44A9B" w:rsidP="00A44A9B">
      <w:pPr>
        <w:rPr>
          <w:sz w:val="28"/>
        </w:rPr>
      </w:pPr>
      <w:r>
        <w:rPr>
          <w:sz w:val="28"/>
        </w:rPr>
        <w:t>E(R</w:t>
      </w:r>
      <w:r>
        <w:rPr>
          <w:sz w:val="28"/>
          <w:vertAlign w:val="subscript"/>
        </w:rPr>
        <w:t>i</w:t>
      </w:r>
      <w:r>
        <w:rPr>
          <w:sz w:val="28"/>
        </w:rPr>
        <w:t>) = R</w:t>
      </w:r>
      <w:r>
        <w:rPr>
          <w:sz w:val="28"/>
          <w:vertAlign w:val="subscript"/>
        </w:rPr>
        <w:t>f</w:t>
      </w:r>
      <w:r>
        <w:rPr>
          <w:sz w:val="28"/>
        </w:rPr>
        <w:t xml:space="preserve"> + </w:t>
      </w:r>
      <w:r>
        <w:rPr>
          <w:sz w:val="28"/>
        </w:rPr>
        <w:sym w:font="Symbol" w:char="F062"/>
      </w:r>
      <w:r>
        <w:rPr>
          <w:sz w:val="28"/>
          <w:vertAlign w:val="subscript"/>
        </w:rPr>
        <w:t xml:space="preserve">i </w:t>
      </w:r>
      <w:r>
        <w:rPr>
          <w:sz w:val="28"/>
        </w:rPr>
        <w:t>(R</w:t>
      </w:r>
      <w:r>
        <w:rPr>
          <w:sz w:val="28"/>
          <w:vertAlign w:val="subscript"/>
        </w:rPr>
        <w:t>m</w:t>
      </w:r>
      <w:r>
        <w:rPr>
          <w:sz w:val="28"/>
        </w:rPr>
        <w:t xml:space="preserve"> – R</w:t>
      </w:r>
      <w:r>
        <w:rPr>
          <w:sz w:val="28"/>
          <w:vertAlign w:val="subscript"/>
        </w:rPr>
        <w:t>f</w:t>
      </w:r>
      <w:r>
        <w:rPr>
          <w:sz w:val="28"/>
        </w:rPr>
        <w:t>)</w:t>
      </w:r>
    </w:p>
    <w:p w14:paraId="4B4EE166" w14:textId="77777777" w:rsidR="00A44A9B" w:rsidRDefault="00A44A9B" w:rsidP="00A44A9B"/>
    <w:p w14:paraId="633ABA86" w14:textId="1001EAA6" w:rsidR="00A44A9B" w:rsidRDefault="00D55188" w:rsidP="00A44A9B">
      <w:r>
        <w:t xml:space="preserve">However, if </w:t>
      </w:r>
      <w:r>
        <w:t>C</w:t>
      </w:r>
      <w:r>
        <w:rPr>
          <w:vertAlign w:val="subscript"/>
        </w:rPr>
        <w:t>t</w:t>
      </w:r>
      <w:r>
        <w:t xml:space="preserve"> is a normal extension of the firm’s operations and the firm is financed through a combination of equity and debt, we must discount the free cash flows at the Weighted Average Cost of Capital (WACC), which as a weighted average of the </w:t>
      </w:r>
      <w:proofErr w:type="spellStart"/>
      <w:r>
        <w:t>stockholers</w:t>
      </w:r>
      <w:proofErr w:type="spellEnd"/>
      <w:r>
        <w:t>’ required rate of return and the bondholders’ required rate of return.</w:t>
      </w:r>
    </w:p>
    <w:p w14:paraId="7463D04C" w14:textId="77777777" w:rsidR="00D55188" w:rsidRPr="00D55188" w:rsidRDefault="00D55188" w:rsidP="00A44A9B"/>
    <w:p w14:paraId="0579BC90" w14:textId="77777777" w:rsidR="000C2646" w:rsidRDefault="000C2646" w:rsidP="00A44A9B"/>
    <w:p w14:paraId="2A439C8E" w14:textId="77777777" w:rsidR="00A44A9B" w:rsidRDefault="00A44A9B" w:rsidP="00A44A9B">
      <w:r>
        <w:rPr>
          <w:b/>
        </w:rPr>
        <w:t xml:space="preserve">Weighted-Average Cost of </w:t>
      </w:r>
      <w:proofErr w:type="gramStart"/>
      <w:r>
        <w:rPr>
          <w:b/>
        </w:rPr>
        <w:t>Capital</w:t>
      </w:r>
      <w:r>
        <w:t xml:space="preserve">  -</w:t>
      </w:r>
      <w:proofErr w:type="gramEnd"/>
      <w:r>
        <w:t xml:space="preserve">  WACC  -  The expected return on a portfolio of all the firm’s securities. This is the return you would get on your total investment in the com</w:t>
      </w:r>
      <w:r w:rsidR="00AE299D">
        <w:t xml:space="preserve">pany if you owned all its </w:t>
      </w:r>
      <w:r w:rsidR="003C2843">
        <w:t>equity</w:t>
      </w:r>
      <w:r w:rsidR="00AE299D">
        <w:t xml:space="preserve"> and debt</w:t>
      </w:r>
      <w:r>
        <w:t>.</w:t>
      </w:r>
    </w:p>
    <w:p w14:paraId="7ED9CEEC" w14:textId="77777777" w:rsidR="00975364" w:rsidRDefault="00975364" w:rsidP="00A44A9B"/>
    <w:p w14:paraId="04E41DB0" w14:textId="77777777" w:rsidR="00975364" w:rsidRDefault="00975364" w:rsidP="00975364">
      <w:proofErr w:type="gramStart"/>
      <w:r>
        <w:rPr>
          <w:b/>
        </w:rPr>
        <w:t>WACC</w:t>
      </w:r>
      <w:r>
        <w:t xml:space="preserve">  =</w:t>
      </w:r>
      <w:proofErr w:type="gramEnd"/>
      <w:r>
        <w:t xml:space="preserve">   </w:t>
      </w:r>
      <w:r>
        <w:rPr>
          <w:position w:val="-28"/>
        </w:rPr>
        <w:object w:dxaOrig="1160" w:dyaOrig="680" w14:anchorId="74B3B478">
          <v:shape id="_x0000_i1031" type="#_x0000_t75" style="width:57.75pt;height:33.75pt" o:ole="">
            <v:imagedata r:id="rId10" o:title=""/>
          </v:shape>
          <o:OLEObject Type="Embed" ProgID="Equation.3" ShapeID="_x0000_i1031" DrawAspect="Content" ObjectID="_1753023061" r:id="rId11"/>
        </w:object>
      </w:r>
      <w:r>
        <w:t xml:space="preserve">   +    </w:t>
      </w:r>
      <w:r w:rsidRPr="00EE62F1">
        <w:rPr>
          <w:position w:val="-28"/>
        </w:rPr>
        <w:object w:dxaOrig="1620" w:dyaOrig="680" w14:anchorId="2D1F5515">
          <v:shape id="_x0000_i1032" type="#_x0000_t75" style="width:81pt;height:33.75pt" o:ole="">
            <v:imagedata r:id="rId12" o:title=""/>
          </v:shape>
          <o:OLEObject Type="Embed" ProgID="Equation.3" ShapeID="_x0000_i1032" DrawAspect="Content" ObjectID="_1753023062" r:id="rId13"/>
        </w:object>
      </w:r>
      <w:r>
        <w:t xml:space="preserve">      </w:t>
      </w:r>
    </w:p>
    <w:p w14:paraId="3E53966B" w14:textId="77777777" w:rsidR="00975364" w:rsidRDefault="00975364" w:rsidP="00A44A9B"/>
    <w:p w14:paraId="27BE6A87" w14:textId="77777777" w:rsidR="00975364" w:rsidRDefault="00975364" w:rsidP="00975364">
      <w:r>
        <w:t>This is the required rate of return for the company as a whole.  This is also the required rate of return for projects with the same risk as the company as a whole.</w:t>
      </w:r>
    </w:p>
    <w:p w14:paraId="4F0986D9" w14:textId="77777777" w:rsidR="00975364" w:rsidRDefault="00975364" w:rsidP="00A44A9B"/>
    <w:p w14:paraId="3B870973" w14:textId="17ADB239" w:rsidR="00A44A9B" w:rsidRDefault="00A44A9B" w:rsidP="00A44A9B">
      <w:r>
        <w:rPr>
          <w:b/>
        </w:rPr>
        <w:t>Shareholders</w:t>
      </w:r>
      <w:r w:rsidR="00D55188">
        <w:rPr>
          <w:b/>
        </w:rPr>
        <w:t>’</w:t>
      </w:r>
      <w:r>
        <w:rPr>
          <w:b/>
        </w:rPr>
        <w:t xml:space="preserve"> Required Return</w:t>
      </w:r>
      <w:r>
        <w:t xml:space="preserve"> - Expected Rate of </w:t>
      </w:r>
      <w:proofErr w:type="gramStart"/>
      <w:r>
        <w:t>Return  that</w:t>
      </w:r>
      <w:proofErr w:type="gramEnd"/>
      <w:r>
        <w:t xml:space="preserve"> stockholders require for investing in this company.  -  Found by CAPM.        E (R</w:t>
      </w:r>
      <w:r>
        <w:rPr>
          <w:vertAlign w:val="subscript"/>
        </w:rPr>
        <w:t>i</w:t>
      </w:r>
      <w:r>
        <w:t>)  =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  where E(R</w:t>
      </w:r>
      <w:r>
        <w:rPr>
          <w:vertAlign w:val="subscript"/>
        </w:rPr>
        <w:t>i</w:t>
      </w:r>
      <w:r>
        <w:t xml:space="preserve">) is the expected return </w:t>
      </w:r>
      <w:r w:rsidR="003C2843">
        <w:t>on the firm’s</w:t>
      </w:r>
      <w:r>
        <w:t xml:space="preserve"> </w:t>
      </w:r>
      <w:r>
        <w:rPr>
          <w:i/>
        </w:rPr>
        <w:t>equity</w:t>
      </w:r>
      <w:r>
        <w:t>.</w:t>
      </w:r>
    </w:p>
    <w:p w14:paraId="468259B8" w14:textId="77777777" w:rsidR="00975364" w:rsidRDefault="00975364" w:rsidP="00A44A9B"/>
    <w:p w14:paraId="11B8B2A0" w14:textId="0A611E12" w:rsidR="00A44A9B" w:rsidRDefault="00A44A9B" w:rsidP="00A44A9B">
      <w:r>
        <w:rPr>
          <w:b/>
        </w:rPr>
        <w:t>Bondholders</w:t>
      </w:r>
      <w:r w:rsidR="00D55188">
        <w:rPr>
          <w:b/>
        </w:rPr>
        <w:t>’</w:t>
      </w:r>
      <w:r>
        <w:rPr>
          <w:b/>
        </w:rPr>
        <w:t xml:space="preserve"> Required </w:t>
      </w:r>
      <w:proofErr w:type="gramStart"/>
      <w:r>
        <w:rPr>
          <w:b/>
        </w:rPr>
        <w:t>Return</w:t>
      </w:r>
      <w:r>
        <w:t xml:space="preserve">  -</w:t>
      </w:r>
      <w:proofErr w:type="gramEnd"/>
      <w:r>
        <w:t xml:space="preserve">  Expected Rate of Return Bondholders require for lending money to this company - found by </w:t>
      </w:r>
      <w:r>
        <w:rPr>
          <w:b/>
        </w:rPr>
        <w:t>YTM</w:t>
      </w:r>
      <w:r>
        <w:t xml:space="preserve"> (don’t forget how to find it!) Note: Due to default risk, the expected return for the bondholders is actually &lt; YTM. </w:t>
      </w:r>
    </w:p>
    <w:p w14:paraId="7E2AAE40" w14:textId="77777777" w:rsidR="00BE29B0" w:rsidRDefault="00BE29B0" w:rsidP="00A44A9B"/>
    <w:p w14:paraId="2F2EBE7A" w14:textId="343ADE29" w:rsidR="00975364" w:rsidRPr="00D55188" w:rsidRDefault="00A44A9B" w:rsidP="00A44A9B">
      <w:r>
        <w:t xml:space="preserve">  </w:t>
      </w:r>
      <w:proofErr w:type="gramStart"/>
      <w:r>
        <w:t>Price  =</w:t>
      </w:r>
      <w:proofErr w:type="gramEnd"/>
      <w:r>
        <w:t xml:space="preserve"> </w:t>
      </w:r>
      <w:r w:rsidR="006F6A0B" w:rsidRPr="00676673">
        <w:rPr>
          <w:position w:val="-32"/>
        </w:rPr>
        <w:object w:dxaOrig="2940" w:dyaOrig="760" w14:anchorId="260FD947">
          <v:shape id="_x0000_i1033" type="#_x0000_t75" style="width:147pt;height:38.25pt" o:ole="">
            <v:imagedata r:id="rId14" o:title=""/>
          </v:shape>
          <o:OLEObject Type="Embed" ProgID="Equation.3" ShapeID="_x0000_i1033" DrawAspect="Content" ObjectID="_1753023063" r:id="rId15"/>
        </w:object>
      </w:r>
      <w:r>
        <w:t xml:space="preserve">         Solve for “r” and double</w:t>
      </w:r>
      <w:r w:rsidR="00F869A7">
        <w:t xml:space="preserve"> it</w:t>
      </w:r>
      <w:r>
        <w:t xml:space="preserve"> to get YTM</w:t>
      </w:r>
    </w:p>
    <w:p w14:paraId="2F4E1FB2" w14:textId="77777777" w:rsidR="00A44A9B" w:rsidRDefault="00A44A9B" w:rsidP="00A44A9B">
      <w:r>
        <w:rPr>
          <w:b/>
        </w:rPr>
        <w:lastRenderedPageBreak/>
        <w:t xml:space="preserve">Value of </w:t>
      </w:r>
      <w:proofErr w:type="gramStart"/>
      <w:r>
        <w:rPr>
          <w:b/>
        </w:rPr>
        <w:t>Debt</w:t>
      </w:r>
      <w:r>
        <w:t xml:space="preserve">  -</w:t>
      </w:r>
      <w:proofErr w:type="gramEnd"/>
      <w:r>
        <w:t xml:space="preserve">  Total dollar amount (market value) of money borrowed by the firm</w:t>
      </w:r>
      <w:r w:rsidR="00AE299D">
        <w:t>.</w:t>
      </w:r>
      <w:r>
        <w:t xml:space="preserve"> </w:t>
      </w:r>
    </w:p>
    <w:p w14:paraId="6322AD2E" w14:textId="77777777" w:rsidR="00A44A9B" w:rsidRDefault="00AE299D" w:rsidP="00A44A9B">
      <w:r>
        <w:tab/>
      </w:r>
      <w:r>
        <w:tab/>
        <w:t xml:space="preserve">     Since bank debt is not traded, it may not be possible to determine its</w:t>
      </w:r>
    </w:p>
    <w:p w14:paraId="445A9C6C" w14:textId="77777777" w:rsidR="00AE299D" w:rsidRDefault="00AE299D" w:rsidP="003C2843">
      <w:pPr>
        <w:ind w:left="1710" w:hanging="1710"/>
      </w:pPr>
      <w:r>
        <w:t xml:space="preserve">                             market value. In </w:t>
      </w:r>
      <w:r w:rsidR="00AC4C3B">
        <w:t xml:space="preserve">that </w:t>
      </w:r>
      <w:r>
        <w:t xml:space="preserve">case, we </w:t>
      </w:r>
      <w:r w:rsidR="003C2843">
        <w:t xml:space="preserve">usually use the book value of </w:t>
      </w:r>
      <w:r w:rsidR="00AC4C3B">
        <w:t>the</w:t>
      </w:r>
      <w:r>
        <w:t xml:space="preserve"> debt as a pr</w:t>
      </w:r>
      <w:r w:rsidR="00AC4C3B">
        <w:t>oxy for its market value when we can’t determine its market value.</w:t>
      </w:r>
    </w:p>
    <w:p w14:paraId="632FA57D" w14:textId="77777777" w:rsidR="00AE299D" w:rsidRDefault="00AE299D" w:rsidP="00A44A9B">
      <w:r>
        <w:t xml:space="preserve">                      </w:t>
      </w:r>
    </w:p>
    <w:p w14:paraId="35EC867A" w14:textId="77777777" w:rsidR="00A44A9B" w:rsidRDefault="00A44A9B" w:rsidP="00A44A9B">
      <w:r>
        <w:rPr>
          <w:b/>
        </w:rPr>
        <w:t xml:space="preserve">Value of </w:t>
      </w:r>
      <w:proofErr w:type="gramStart"/>
      <w:r>
        <w:rPr>
          <w:b/>
        </w:rPr>
        <w:t>Equity</w:t>
      </w:r>
      <w:r>
        <w:t xml:space="preserve">  -</w:t>
      </w:r>
      <w:proofErr w:type="gramEnd"/>
      <w:r>
        <w:t xml:space="preserve">  Number of sh</w:t>
      </w:r>
      <w:r w:rsidR="003C2843">
        <w:t>ares outstanding multiplied by c</w:t>
      </w:r>
      <w:r>
        <w:t>urrent price per share</w:t>
      </w:r>
    </w:p>
    <w:p w14:paraId="4DEFB689" w14:textId="77777777" w:rsidR="00A44A9B" w:rsidRPr="003C2843" w:rsidRDefault="00A44A9B" w:rsidP="00A44A9B">
      <w:pPr>
        <w:rPr>
          <w:bCs/>
        </w:rPr>
      </w:pPr>
      <w:r w:rsidRPr="003C2843">
        <w:tab/>
      </w:r>
      <w:r w:rsidRPr="003C2843">
        <w:tab/>
        <w:t xml:space="preserve">       </w:t>
      </w:r>
      <w:r w:rsidR="003C2843">
        <w:t xml:space="preserve"> Note: </w:t>
      </w:r>
      <w:r w:rsidRPr="003C2843">
        <w:rPr>
          <w:bCs/>
        </w:rPr>
        <w:t>Same definition for Value of Preferred Stock</w:t>
      </w:r>
      <w:r w:rsidR="003C2843" w:rsidRPr="003C2843">
        <w:rPr>
          <w:bCs/>
        </w:rPr>
        <w:t xml:space="preserve"> if there is any</w:t>
      </w:r>
    </w:p>
    <w:p w14:paraId="003A72CD" w14:textId="77777777" w:rsidR="00611A8B" w:rsidRDefault="00611A8B" w:rsidP="00A44A9B">
      <w:pPr>
        <w:rPr>
          <w:b/>
          <w:bCs/>
        </w:rPr>
      </w:pPr>
    </w:p>
    <w:p w14:paraId="5D52CB75" w14:textId="77777777" w:rsidR="00A44A9B" w:rsidRDefault="00A44A9B" w:rsidP="00A44A9B">
      <w:r>
        <w:rPr>
          <w:b/>
        </w:rPr>
        <w:t>Value of Company</w:t>
      </w:r>
      <w:r w:rsidR="00AE299D">
        <w:rPr>
          <w:b/>
        </w:rPr>
        <w:t xml:space="preserve"> – </w:t>
      </w:r>
      <w:r>
        <w:t xml:space="preserve">Total </w:t>
      </w:r>
      <w:r w:rsidR="00AE299D">
        <w:t xml:space="preserve">Market </w:t>
      </w:r>
      <w:r>
        <w:t xml:space="preserve">Value of </w:t>
      </w:r>
      <w:r w:rsidR="00AE299D">
        <w:t xml:space="preserve">all equity and debt (if you subtract out the </w:t>
      </w:r>
    </w:p>
    <w:p w14:paraId="4C542F0E" w14:textId="77777777" w:rsidR="00A44A9B" w:rsidRDefault="00AE299D" w:rsidP="00A44A9B">
      <w:r>
        <w:t xml:space="preserve">                                    amount of cash, this is called the firm’s Enterprise Value</w:t>
      </w:r>
      <w:r w:rsidR="003C2843">
        <w:t>)</w:t>
      </w:r>
    </w:p>
    <w:p w14:paraId="549E155C" w14:textId="77777777" w:rsidR="00975364" w:rsidRDefault="00975364" w:rsidP="00A44A9B">
      <w:pPr>
        <w:rPr>
          <w:b/>
        </w:rPr>
      </w:pPr>
    </w:p>
    <w:p w14:paraId="4FA64C21" w14:textId="77777777" w:rsidR="00A44A9B" w:rsidRDefault="00A44A9B" w:rsidP="00A44A9B">
      <w:r>
        <w:rPr>
          <w:b/>
        </w:rPr>
        <w:t xml:space="preserve">Debt </w:t>
      </w:r>
      <w:proofErr w:type="gramStart"/>
      <w:r>
        <w:rPr>
          <w:b/>
        </w:rPr>
        <w:t>Ratio</w:t>
      </w:r>
      <w:r>
        <w:t xml:space="preserve">  -</w:t>
      </w:r>
      <w:proofErr w:type="gramEnd"/>
      <w:r>
        <w:t xml:space="preserve">  D/V  -  Value of debt divided by value of company</w:t>
      </w:r>
    </w:p>
    <w:p w14:paraId="39C3626F" w14:textId="77777777" w:rsidR="00A44A9B" w:rsidRDefault="00A44A9B" w:rsidP="00A44A9B">
      <w:pPr>
        <w:rPr>
          <w:b/>
        </w:rPr>
      </w:pPr>
    </w:p>
    <w:p w14:paraId="17A40B00" w14:textId="77777777" w:rsidR="00A44A9B" w:rsidRDefault="00A44A9B" w:rsidP="00A44A9B">
      <w:r>
        <w:rPr>
          <w:b/>
        </w:rPr>
        <w:t xml:space="preserve">Equity </w:t>
      </w:r>
      <w:proofErr w:type="gramStart"/>
      <w:r>
        <w:rPr>
          <w:b/>
        </w:rPr>
        <w:t>Ratio</w:t>
      </w:r>
      <w:r>
        <w:t xml:space="preserve">  -</w:t>
      </w:r>
      <w:proofErr w:type="gramEnd"/>
      <w:r>
        <w:t xml:space="preserve">  E/V  -  Value of equity divided by value of company</w:t>
      </w:r>
    </w:p>
    <w:p w14:paraId="0B46CE34" w14:textId="77777777" w:rsidR="00A44A9B" w:rsidRDefault="00A44A9B" w:rsidP="00A44A9B"/>
    <w:p w14:paraId="36615424" w14:textId="77777777" w:rsidR="00A44A9B" w:rsidRDefault="00A44A9B" w:rsidP="00A44A9B">
      <w:r>
        <w:rPr>
          <w:b/>
        </w:rPr>
        <w:t xml:space="preserve">After-tax Cost of </w:t>
      </w:r>
      <w:proofErr w:type="gramStart"/>
      <w:r>
        <w:rPr>
          <w:b/>
        </w:rPr>
        <w:t>Debt</w:t>
      </w:r>
      <w:r>
        <w:t xml:space="preserve">  -</w:t>
      </w:r>
      <w:proofErr w:type="gramEnd"/>
      <w:r>
        <w:t xml:space="preserve">  (Pretax cost)  (1 - tax rate)  Note interest payments are </w:t>
      </w:r>
    </w:p>
    <w:p w14:paraId="4EE5CC35" w14:textId="77777777" w:rsidR="00A44A9B" w:rsidRDefault="00A44A9B" w:rsidP="00A44A9B">
      <w:r>
        <w:tab/>
      </w:r>
      <w:r>
        <w:tab/>
      </w:r>
      <w:r>
        <w:tab/>
        <w:t xml:space="preserve">             (</w:t>
      </w:r>
      <w:proofErr w:type="spellStart"/>
      <w:proofErr w:type="gramStart"/>
      <w:r>
        <w:t>r</w:t>
      </w:r>
      <w:r>
        <w:rPr>
          <w:vertAlign w:val="subscript"/>
        </w:rPr>
        <w:t>debt</w:t>
      </w:r>
      <w:proofErr w:type="spellEnd"/>
      <w:r>
        <w:t xml:space="preserve"> )</w:t>
      </w:r>
      <w:proofErr w:type="gramEnd"/>
      <w:r>
        <w:t xml:space="preserve">            (1 - t)         tax deductible.</w:t>
      </w:r>
    </w:p>
    <w:p w14:paraId="60D7F301" w14:textId="77777777" w:rsidR="00AE608F" w:rsidRDefault="00AE608F" w:rsidP="00A44A9B"/>
    <w:p w14:paraId="579260D4" w14:textId="77777777" w:rsidR="00A44A9B" w:rsidRDefault="00A44A9B" w:rsidP="00A44A9B">
      <w:r>
        <w:tab/>
      </w:r>
      <w:r>
        <w:tab/>
        <w:t>With 8% intere</w:t>
      </w:r>
      <w:r w:rsidR="000C2646">
        <w:t>st rate and 21</w:t>
      </w:r>
      <w:r w:rsidR="003C2843">
        <w:t xml:space="preserve">% tax bracket:  </w:t>
      </w:r>
      <w:r>
        <w:t>8</w:t>
      </w:r>
      <w:r w:rsidR="000C2646">
        <w:t>% (1 - .21</w:t>
      </w:r>
      <w:proofErr w:type="gramStart"/>
      <w:r w:rsidR="003C2843">
        <w:t>)  =</w:t>
      </w:r>
      <w:proofErr w:type="gramEnd"/>
      <w:r w:rsidR="003C2843">
        <w:t xml:space="preserve">  </w:t>
      </w:r>
      <w:r w:rsidR="000C2646">
        <w:t>6</w:t>
      </w:r>
      <w:r>
        <w:t>.</w:t>
      </w:r>
      <w:r w:rsidR="000C2646">
        <w:t>3</w:t>
      </w:r>
      <w:r>
        <w:t>2%</w:t>
      </w:r>
    </w:p>
    <w:p w14:paraId="25997B56" w14:textId="77777777" w:rsidR="00A44A9B" w:rsidRDefault="00A44A9B" w:rsidP="00A44A9B"/>
    <w:p w14:paraId="0C1D4F50" w14:textId="77777777" w:rsidR="00A44A9B" w:rsidRDefault="00A44A9B" w:rsidP="00A44A9B">
      <w:r>
        <w:t>Note that because debtholders req</w:t>
      </w:r>
      <w:r w:rsidR="00790A71">
        <w:t>uire a lower return than equity-</w:t>
      </w:r>
      <w:r>
        <w:t>holders, and because interest payments are tax-</w:t>
      </w:r>
      <w:proofErr w:type="spellStart"/>
      <w:r>
        <w:t>deductable</w:t>
      </w:r>
      <w:proofErr w:type="spellEnd"/>
      <w:r>
        <w:t xml:space="preserve"> to the corporation, taking on more debt should lower a firm’s WACC. However, remember that taking on more debt increases a firm’s beta which raises its WACC. To see which effect is more powerful, take </w:t>
      </w:r>
      <w:r w:rsidR="00AE608F">
        <w:t xml:space="preserve">some more finance </w:t>
      </w:r>
      <w:proofErr w:type="spellStart"/>
      <w:r w:rsidR="00AE608F">
        <w:t>cousres</w:t>
      </w:r>
      <w:proofErr w:type="spellEnd"/>
      <w:r>
        <w:t>.</w:t>
      </w:r>
    </w:p>
    <w:p w14:paraId="5B7864F6" w14:textId="77777777" w:rsidR="00A44A9B" w:rsidRDefault="00A44A9B" w:rsidP="00A44A9B"/>
    <w:p w14:paraId="34C61459" w14:textId="77777777" w:rsidR="00A44A9B" w:rsidRDefault="00A44A9B" w:rsidP="00A44A9B">
      <w:r>
        <w:rPr>
          <w:b/>
        </w:rPr>
        <w:t>Determining WACC</w:t>
      </w:r>
    </w:p>
    <w:p w14:paraId="2E077226" w14:textId="77777777" w:rsidR="00A44A9B" w:rsidRDefault="00A44A9B" w:rsidP="00A44A9B">
      <w:r>
        <w:rPr>
          <w:b/>
        </w:rPr>
        <w:t>1</w:t>
      </w:r>
      <w:r>
        <w:t>. Calculate the value of each security as a proportion of the firm’s value</w:t>
      </w:r>
    </w:p>
    <w:p w14:paraId="6EB2F125" w14:textId="77777777" w:rsidR="00A44A9B" w:rsidRDefault="00A44A9B" w:rsidP="00A44A9B">
      <w:r>
        <w:rPr>
          <w:b/>
        </w:rPr>
        <w:t>2</w:t>
      </w:r>
      <w:r>
        <w:t>. Determine the required rate of return on each security</w:t>
      </w:r>
    </w:p>
    <w:p w14:paraId="61DA145F" w14:textId="77777777" w:rsidR="00A44A9B" w:rsidRDefault="00A44A9B" w:rsidP="00A44A9B">
      <w:r>
        <w:rPr>
          <w:b/>
        </w:rPr>
        <w:t>3</w:t>
      </w:r>
      <w:r>
        <w:t xml:space="preserve">. Calculate a weighted average of the cost of the after-tax return on debt and the return on </w:t>
      </w:r>
      <w:r w:rsidR="00F47C3C">
        <w:t xml:space="preserve">the </w:t>
      </w:r>
      <w:r>
        <w:t>stock.</w:t>
      </w:r>
    </w:p>
    <w:p w14:paraId="064C6B23" w14:textId="77777777" w:rsidR="00A44A9B" w:rsidRDefault="00A44A9B" w:rsidP="00A44A9B"/>
    <w:p w14:paraId="3CB6E366" w14:textId="77777777" w:rsidR="00A44A9B" w:rsidRDefault="00A44A9B" w:rsidP="00A44A9B">
      <w:r>
        <w:rPr>
          <w:b/>
        </w:rPr>
        <w:t>Example</w:t>
      </w:r>
      <w:r>
        <w:t>:  Freeman Ind. has the following:</w:t>
      </w:r>
    </w:p>
    <w:p w14:paraId="4F3E970C" w14:textId="77777777" w:rsidR="00A44A9B" w:rsidRDefault="00F47C3C" w:rsidP="00A44A9B">
      <w:r>
        <w:t>One million</w:t>
      </w:r>
      <w:r w:rsidR="00A44A9B">
        <w:t xml:space="preserve"> shares of common stock outstanding</w:t>
      </w:r>
    </w:p>
    <w:p w14:paraId="2F357CC7" w14:textId="77777777" w:rsidR="00A44A9B" w:rsidRDefault="00A44A9B" w:rsidP="00A44A9B">
      <w:r>
        <w:t xml:space="preserve">Current </w:t>
      </w:r>
      <w:proofErr w:type="gramStart"/>
      <w:r>
        <w:t>Price  =</w:t>
      </w:r>
      <w:proofErr w:type="gramEnd"/>
      <w:r>
        <w:t xml:space="preserve">  $60</w:t>
      </w:r>
      <w:r w:rsidR="00611A8B">
        <w:t>.60</w:t>
      </w:r>
      <w:r>
        <w:t>/share</w:t>
      </w:r>
    </w:p>
    <w:p w14:paraId="3200BAD5" w14:textId="77777777" w:rsidR="00F47C3C" w:rsidRDefault="00F47C3C" w:rsidP="00A44A9B">
      <w:r>
        <w:t>Publicly traded bonds with a tot</w:t>
      </w:r>
      <w:r w:rsidR="005C7330">
        <w:t>al face value of $2</w:t>
      </w:r>
      <w:r>
        <w:t>0 million. The</w:t>
      </w:r>
      <w:r w:rsidR="001C411F">
        <w:t xml:space="preserve"> bo</w:t>
      </w:r>
      <w:r w:rsidR="005C7330">
        <w:t>nds are currently trading at 101</w:t>
      </w:r>
      <w:r w:rsidR="001C411F">
        <w:t xml:space="preserve">. Their coupon rate is 8% and they mature in 12 years. </w:t>
      </w:r>
    </w:p>
    <w:p w14:paraId="610C3D5E" w14:textId="77777777" w:rsidR="00A44A9B" w:rsidRDefault="00A44A9B" w:rsidP="00A44A9B">
      <w:r>
        <w:t xml:space="preserve">Corporate tax </w:t>
      </w:r>
      <w:proofErr w:type="gramStart"/>
      <w:r>
        <w:t>rate  =</w:t>
      </w:r>
      <w:proofErr w:type="gramEnd"/>
      <w:r>
        <w:t xml:space="preserve">  </w:t>
      </w:r>
      <w:r w:rsidR="006F4CDE">
        <w:t>21</w:t>
      </w:r>
      <w:r>
        <w:t>%</w:t>
      </w:r>
    </w:p>
    <w:p w14:paraId="2D9B1DA2" w14:textId="77777777" w:rsidR="00A44A9B" w:rsidRDefault="00611A8B" w:rsidP="00A44A9B">
      <w:proofErr w:type="gramStart"/>
      <w:r>
        <w:t>Beta  =</w:t>
      </w:r>
      <w:proofErr w:type="gramEnd"/>
      <w:r>
        <w:t xml:space="preserve">  1.1</w:t>
      </w:r>
    </w:p>
    <w:p w14:paraId="32CCAB91" w14:textId="77777777" w:rsidR="00A44A9B" w:rsidRDefault="00F47C3C" w:rsidP="00A44A9B">
      <w:r>
        <w:t xml:space="preserve">Risk-free </w:t>
      </w:r>
      <w:proofErr w:type="gramStart"/>
      <w:r>
        <w:t>rate  =</w:t>
      </w:r>
      <w:proofErr w:type="gramEnd"/>
      <w:r>
        <w:t xml:space="preserve">  3</w:t>
      </w:r>
      <w:r w:rsidR="00A44A9B">
        <w:t>%</w:t>
      </w:r>
    </w:p>
    <w:p w14:paraId="70DE99BD" w14:textId="77777777" w:rsidR="00A44A9B" w:rsidRDefault="00F47C3C" w:rsidP="00A44A9B">
      <w:r>
        <w:t xml:space="preserve">Market Risk </w:t>
      </w:r>
      <w:proofErr w:type="gramStart"/>
      <w:r>
        <w:t>Premium  =</w:t>
      </w:r>
      <w:proofErr w:type="gramEnd"/>
      <w:r>
        <w:t xml:space="preserve">  5</w:t>
      </w:r>
      <w:r w:rsidR="00A44A9B">
        <w:t>.7%</w:t>
      </w:r>
      <w:r>
        <w:t xml:space="preserve"> </w:t>
      </w:r>
    </w:p>
    <w:p w14:paraId="26BCCD1D" w14:textId="77777777" w:rsidR="00A44A9B" w:rsidRDefault="00A44A9B" w:rsidP="00A44A9B"/>
    <w:p w14:paraId="3415A947" w14:textId="77777777" w:rsidR="00975364" w:rsidRDefault="00975364" w:rsidP="00A44A9B">
      <w:pPr>
        <w:rPr>
          <w:b/>
        </w:rPr>
      </w:pPr>
    </w:p>
    <w:p w14:paraId="3E0BD72B" w14:textId="77777777" w:rsidR="00975364" w:rsidRDefault="00975364" w:rsidP="00A44A9B">
      <w:pPr>
        <w:rPr>
          <w:b/>
        </w:rPr>
      </w:pPr>
    </w:p>
    <w:p w14:paraId="674A664F" w14:textId="77777777" w:rsidR="00975364" w:rsidRDefault="00975364" w:rsidP="00A44A9B">
      <w:pPr>
        <w:rPr>
          <w:b/>
        </w:rPr>
      </w:pPr>
    </w:p>
    <w:p w14:paraId="2C43CECD" w14:textId="77777777" w:rsidR="005C7330" w:rsidRDefault="005C7330" w:rsidP="00A44A9B">
      <w:pPr>
        <w:rPr>
          <w:b/>
        </w:rPr>
      </w:pPr>
    </w:p>
    <w:p w14:paraId="406149BE" w14:textId="77777777" w:rsidR="00A44A9B" w:rsidRDefault="00A44A9B" w:rsidP="00A44A9B">
      <w:pPr>
        <w:rPr>
          <w:b/>
        </w:rPr>
      </w:pPr>
      <w:r>
        <w:rPr>
          <w:b/>
        </w:rPr>
        <w:lastRenderedPageBreak/>
        <w:t xml:space="preserve">What is </w:t>
      </w:r>
      <w:r w:rsidR="00AE608F">
        <w:rPr>
          <w:b/>
        </w:rPr>
        <w:t>Freeman’s</w:t>
      </w:r>
      <w:r>
        <w:rPr>
          <w:b/>
        </w:rPr>
        <w:t xml:space="preserve"> WACC?</w:t>
      </w:r>
    </w:p>
    <w:p w14:paraId="6F56CB7F" w14:textId="77777777" w:rsidR="00A44A9B" w:rsidRDefault="00A44A9B" w:rsidP="00A44A9B"/>
    <w:p w14:paraId="6FC9C04B" w14:textId="77777777" w:rsidR="00A44A9B" w:rsidRDefault="00A44A9B" w:rsidP="00A44A9B">
      <w:r>
        <w:t xml:space="preserve">Firm’s </w:t>
      </w:r>
      <w:proofErr w:type="gramStart"/>
      <w:r>
        <w:t>Valu</w:t>
      </w:r>
      <w:r w:rsidR="00AD5732">
        <w:t>e  =</w:t>
      </w:r>
      <w:proofErr w:type="gramEnd"/>
      <w:r w:rsidR="00AD5732">
        <w:t xml:space="preserve">  Value of Common Stock  </w:t>
      </w:r>
      <w:r>
        <w:t>+ Value of Bonds</w:t>
      </w:r>
      <w:r w:rsidR="00AD5732">
        <w:t xml:space="preserve"> </w:t>
      </w:r>
    </w:p>
    <w:p w14:paraId="29E2F283" w14:textId="77777777" w:rsidR="00A44A9B" w:rsidRDefault="00A44A9B" w:rsidP="00A44A9B">
      <w:r>
        <w:tab/>
        <w:t xml:space="preserve">Value of Common </w:t>
      </w:r>
      <w:proofErr w:type="gramStart"/>
      <w:r>
        <w:t>Stock  =</w:t>
      </w:r>
      <w:proofErr w:type="gramEnd"/>
      <w:r>
        <w:t xml:space="preserve">  (</w:t>
      </w:r>
      <w:r w:rsidR="00611A8B">
        <w:t>1 million</w:t>
      </w:r>
      <w:r>
        <w:t>) (</w:t>
      </w:r>
      <w:r w:rsidR="00611A8B">
        <w:t>$</w:t>
      </w:r>
      <w:r>
        <w:t>60</w:t>
      </w:r>
      <w:r w:rsidR="00611A8B">
        <w:t>.60</w:t>
      </w:r>
      <w:r>
        <w:t>)  =  $6</w:t>
      </w:r>
      <w:r w:rsidR="00611A8B">
        <w:t>0.6</w:t>
      </w:r>
      <w:r>
        <w:t xml:space="preserve"> million</w:t>
      </w:r>
    </w:p>
    <w:p w14:paraId="027E4969" w14:textId="77777777" w:rsidR="00611A8B" w:rsidRDefault="005C7330" w:rsidP="00A44A9B">
      <w:r>
        <w:tab/>
        <w:t xml:space="preserve">Value of Corp </w:t>
      </w:r>
      <w:proofErr w:type="gramStart"/>
      <w:r>
        <w:t>Bonds  =</w:t>
      </w:r>
      <w:proofErr w:type="gramEnd"/>
      <w:r>
        <w:t xml:space="preserve"> (1.01) ($20 million) = $2</w:t>
      </w:r>
      <w:r w:rsidR="00611A8B">
        <w:t>0.2 million</w:t>
      </w:r>
    </w:p>
    <w:p w14:paraId="41D2EF00" w14:textId="77777777" w:rsidR="00611A8B" w:rsidRDefault="00611A8B" w:rsidP="00A44A9B">
      <w:r>
        <w:tab/>
        <w:t>Value of Company = $60.6 + $20.2 = $80.8 million</w:t>
      </w:r>
    </w:p>
    <w:p w14:paraId="5427B322" w14:textId="77777777" w:rsidR="00A44A9B" w:rsidRDefault="00611A8B" w:rsidP="00A44A9B">
      <w:r>
        <w:t xml:space="preserve"> </w:t>
      </w:r>
    </w:p>
    <w:p w14:paraId="121011EC" w14:textId="77777777" w:rsidR="00A44A9B" w:rsidRDefault="00A44A9B" w:rsidP="00A44A9B">
      <w:r>
        <w:t xml:space="preserve">Proportion of Stock </w:t>
      </w:r>
      <w:proofErr w:type="gramStart"/>
      <w:r>
        <w:t>Value  =</w:t>
      </w:r>
      <w:proofErr w:type="gramEnd"/>
      <w:r>
        <w:t xml:space="preserve"> </w:t>
      </w:r>
      <w:r>
        <w:rPr>
          <w:u w:val="single"/>
        </w:rPr>
        <w:t xml:space="preserve"> $6</w:t>
      </w:r>
      <w:r w:rsidR="00611A8B">
        <w:rPr>
          <w:u w:val="single"/>
        </w:rPr>
        <w:t>0.6</w:t>
      </w:r>
      <w:r>
        <w:rPr>
          <w:u w:val="single"/>
        </w:rPr>
        <w:t xml:space="preserve"> million</w:t>
      </w:r>
      <w:r w:rsidR="00611A8B">
        <w:t xml:space="preserve">   =  75</w:t>
      </w:r>
      <w:r>
        <w:t>%</w:t>
      </w:r>
    </w:p>
    <w:p w14:paraId="0D8C33CC" w14:textId="77777777" w:rsidR="00A44A9B" w:rsidRDefault="00611A8B" w:rsidP="00A44A9B">
      <w:r>
        <w:tab/>
      </w:r>
      <w:r>
        <w:tab/>
      </w:r>
      <w:r>
        <w:tab/>
        <w:t xml:space="preserve">          </w:t>
      </w:r>
      <w:r w:rsidR="006F4CDE">
        <w:t xml:space="preserve"> </w:t>
      </w:r>
      <w:r>
        <w:t xml:space="preserve"> $80</w:t>
      </w:r>
      <w:r w:rsidR="00A44A9B">
        <w:t>.8 million</w:t>
      </w:r>
    </w:p>
    <w:p w14:paraId="56ABE144" w14:textId="77777777" w:rsidR="00A44A9B" w:rsidRDefault="00A44A9B" w:rsidP="00A44A9B"/>
    <w:p w14:paraId="1AEDC479" w14:textId="77777777" w:rsidR="00A44A9B" w:rsidRDefault="00A44A9B" w:rsidP="00A44A9B">
      <w:r>
        <w:t xml:space="preserve">Proportion of Debt </w:t>
      </w:r>
      <w:proofErr w:type="gramStart"/>
      <w:r>
        <w:t>Value  =</w:t>
      </w:r>
      <w:proofErr w:type="gramEnd"/>
      <w:r>
        <w:t xml:space="preserve">  </w:t>
      </w:r>
      <w:r w:rsidR="00611A8B">
        <w:rPr>
          <w:u w:val="single"/>
        </w:rPr>
        <w:t>$20.2</w:t>
      </w:r>
      <w:r>
        <w:rPr>
          <w:u w:val="single"/>
        </w:rPr>
        <w:t xml:space="preserve"> million</w:t>
      </w:r>
      <w:r w:rsidR="00611A8B">
        <w:t xml:space="preserve">   =  25</w:t>
      </w:r>
      <w:r>
        <w:t>%</w:t>
      </w:r>
    </w:p>
    <w:p w14:paraId="2E971679" w14:textId="77777777" w:rsidR="00A44A9B" w:rsidRDefault="00611A8B" w:rsidP="00A44A9B">
      <w:r>
        <w:tab/>
      </w:r>
      <w:r>
        <w:tab/>
      </w:r>
      <w:r>
        <w:tab/>
        <w:t xml:space="preserve">       </w:t>
      </w:r>
      <w:r w:rsidR="006F4CDE">
        <w:t xml:space="preserve"> </w:t>
      </w:r>
      <w:r>
        <w:t xml:space="preserve">   $80</w:t>
      </w:r>
      <w:r w:rsidR="00A44A9B">
        <w:t>.8 million</w:t>
      </w:r>
    </w:p>
    <w:p w14:paraId="7545E27E" w14:textId="77777777" w:rsidR="00A44A9B" w:rsidRDefault="00A44A9B" w:rsidP="00A44A9B"/>
    <w:p w14:paraId="150EE101" w14:textId="77777777" w:rsidR="00A44A9B" w:rsidRDefault="00A44A9B" w:rsidP="00A44A9B">
      <w:pPr>
        <w:spacing w:before="240"/>
      </w:pPr>
      <w:r>
        <w:t>Required Return of Stock:  E(</w:t>
      </w:r>
      <w:proofErr w:type="spellStart"/>
      <w:proofErr w:type="gramStart"/>
      <w:r>
        <w:t>R</w:t>
      </w:r>
      <w:r>
        <w:rPr>
          <w:vertAlign w:val="subscript"/>
        </w:rPr>
        <w:t>Freeman</w:t>
      </w:r>
      <w:proofErr w:type="spellEnd"/>
      <w:r>
        <w:t>)  =</w:t>
      </w:r>
      <w:proofErr w:type="gramEnd"/>
      <w:r>
        <w:t xml:space="preserve">  R</w:t>
      </w:r>
      <w:r>
        <w:rPr>
          <w:vertAlign w:val="subscript"/>
        </w:rPr>
        <w:t>f</w:t>
      </w:r>
      <w:r>
        <w:t xml:space="preserve">  +  </w:t>
      </w:r>
      <w:r>
        <w:sym w:font="Symbol" w:char="F062"/>
      </w:r>
      <w:r>
        <w:rPr>
          <w:vertAlign w:val="subscript"/>
        </w:rPr>
        <w:t>f</w:t>
      </w:r>
      <w:r>
        <w:t xml:space="preserve"> (R</w:t>
      </w:r>
      <w:r>
        <w:rPr>
          <w:vertAlign w:val="subscript"/>
        </w:rPr>
        <w:t>m</w:t>
      </w:r>
      <w:r>
        <w:t xml:space="preserve"> – R</w:t>
      </w:r>
      <w:r>
        <w:rPr>
          <w:vertAlign w:val="subscript"/>
        </w:rPr>
        <w:t>f</w:t>
      </w:r>
      <w:r>
        <w:t>)</w:t>
      </w:r>
    </w:p>
    <w:p w14:paraId="76DAA61F" w14:textId="77777777" w:rsidR="00A44A9B" w:rsidRDefault="00611A8B" w:rsidP="00A44A9B">
      <w:r>
        <w:tab/>
      </w:r>
      <w:r>
        <w:tab/>
      </w:r>
      <w:r>
        <w:tab/>
      </w:r>
      <w:r>
        <w:tab/>
        <w:t xml:space="preserve">                </w:t>
      </w:r>
      <w:proofErr w:type="gramStart"/>
      <w:r>
        <w:t>=  3</w:t>
      </w:r>
      <w:proofErr w:type="gramEnd"/>
      <w:r>
        <w:t>%    +  1.1</w:t>
      </w:r>
      <w:r w:rsidR="00A44A9B">
        <w:t xml:space="preserve"> (</w:t>
      </w:r>
      <w:r>
        <w:t>5.7%</w:t>
      </w:r>
      <w:r w:rsidR="00A44A9B">
        <w:t>)</w:t>
      </w:r>
    </w:p>
    <w:p w14:paraId="3D23ED65" w14:textId="77777777" w:rsidR="00A44A9B" w:rsidRDefault="00611A8B" w:rsidP="00A44A9B">
      <w:r>
        <w:tab/>
      </w:r>
      <w:r>
        <w:tab/>
      </w:r>
      <w:r>
        <w:tab/>
      </w:r>
      <w:r>
        <w:tab/>
        <w:t xml:space="preserve">                </w:t>
      </w:r>
      <w:proofErr w:type="gramStart"/>
      <w:r>
        <w:t>=  9.27</w:t>
      </w:r>
      <w:proofErr w:type="gramEnd"/>
      <w:r w:rsidR="00A44A9B">
        <w:t>%</w:t>
      </w:r>
    </w:p>
    <w:p w14:paraId="26571888" w14:textId="77777777" w:rsidR="00A44A9B" w:rsidRDefault="00A44A9B" w:rsidP="00A44A9B"/>
    <w:p w14:paraId="7654CEE7" w14:textId="77777777" w:rsidR="00895A82" w:rsidRDefault="00000000" w:rsidP="00A44A9B">
      <w:r>
        <w:rPr>
          <w:noProof/>
        </w:rPr>
        <w:object w:dxaOrig="1440" w:dyaOrig="1440" w14:anchorId="490F39AE">
          <v:shape id="_x0000_s1026" type="#_x0000_t75" style="position:absolute;margin-left:10.3pt;margin-top:35.8pt;width:165pt;height:38pt;z-index:251657728">
            <v:imagedata r:id="rId16" o:title=""/>
            <w10:wrap type="topAndBottom"/>
          </v:shape>
          <o:OLEObject Type="Embed" ProgID="Equation.3" ShapeID="_x0000_s1026" DrawAspect="Content" ObjectID="_1753023065" r:id="rId17"/>
        </w:object>
      </w:r>
    </w:p>
    <w:p w14:paraId="2E926848" w14:textId="77777777" w:rsidR="00895A82" w:rsidRDefault="00895A82" w:rsidP="00895A82">
      <w:r>
        <w:t>Required Return on Bonds is the Yield to Matur</w:t>
      </w:r>
      <w:r w:rsidR="00D14B39">
        <w:t xml:space="preserve">ity </w:t>
      </w:r>
    </w:p>
    <w:p w14:paraId="41B76F71" w14:textId="77777777" w:rsidR="00895A82" w:rsidRDefault="00895A82" w:rsidP="00A44A9B"/>
    <w:p w14:paraId="353B215C" w14:textId="77777777" w:rsidR="00895A82" w:rsidRDefault="00895A82" w:rsidP="00895A82">
      <w:r>
        <w:t xml:space="preserve">     </w:t>
      </w:r>
      <w:proofErr w:type="gramStart"/>
      <w:r w:rsidR="005C7330">
        <w:t>101</w:t>
      </w:r>
      <w:r>
        <w:t xml:space="preserve">  =</w:t>
      </w:r>
      <w:proofErr w:type="gramEnd"/>
      <w:r>
        <w:t xml:space="preserve">  </w:t>
      </w:r>
      <w:r>
        <w:rPr>
          <w:vertAlign w:val="subscript"/>
        </w:rPr>
        <w:t xml:space="preserve"> </w:t>
      </w:r>
      <w:r w:rsidR="00F869A7">
        <w:rPr>
          <w:position w:val="-32"/>
        </w:rPr>
        <w:object w:dxaOrig="2740" w:dyaOrig="760" w14:anchorId="6824AD96">
          <v:shape id="_x0000_i1035" type="#_x0000_t75" style="width:137.25pt;height:38.25pt" o:ole="" fillcolor="window">
            <v:imagedata r:id="rId18" o:title=""/>
          </v:shape>
          <o:OLEObject Type="Embed" ProgID="Equation.3" ShapeID="_x0000_i1035" DrawAspect="Content" ObjectID="_1753023064" r:id="rId19"/>
        </w:object>
      </w:r>
      <w:r>
        <w:t xml:space="preserve">  </w:t>
      </w:r>
    </w:p>
    <w:p w14:paraId="387BA20F" w14:textId="77777777" w:rsidR="00895A82" w:rsidRDefault="00895A82" w:rsidP="00A44A9B"/>
    <w:p w14:paraId="7A04F8E8" w14:textId="77777777" w:rsidR="00895A82" w:rsidRDefault="00895A82" w:rsidP="00A44A9B">
      <w:r>
        <w:t xml:space="preserve">     </w:t>
      </w:r>
      <w:r w:rsidR="005C7330">
        <w:t>r = 3.93</w:t>
      </w:r>
      <w:r>
        <w:t xml:space="preserve">%  </w:t>
      </w:r>
      <w:r>
        <w:sym w:font="Symbol" w:char="F0DE"/>
      </w:r>
      <w:r>
        <w:t xml:space="preserve">  YTM = 7</w:t>
      </w:r>
      <w:r w:rsidR="005C7330">
        <w:t>.87</w:t>
      </w:r>
      <w:r>
        <w:t>%</w:t>
      </w:r>
    </w:p>
    <w:p w14:paraId="2BCDC5DB" w14:textId="77777777" w:rsidR="00895A82" w:rsidRDefault="00895A82" w:rsidP="00A44A9B"/>
    <w:p w14:paraId="102C39DA" w14:textId="77777777" w:rsidR="00895A82" w:rsidRDefault="00895A82" w:rsidP="00A44A9B">
      <w:r>
        <w:tab/>
      </w:r>
    </w:p>
    <w:p w14:paraId="0BB42B21" w14:textId="77777777" w:rsidR="00A44A9B" w:rsidRDefault="00A44A9B" w:rsidP="00A44A9B"/>
    <w:p w14:paraId="19E736AE" w14:textId="77777777" w:rsidR="00A44A9B" w:rsidRDefault="00AD5732" w:rsidP="00A44A9B">
      <w:proofErr w:type="gramStart"/>
      <w:r>
        <w:t>WACC  =</w:t>
      </w:r>
      <w:proofErr w:type="gramEnd"/>
      <w:r>
        <w:t xml:space="preserve">  .75 (9.27%)  +  .25 (7.87</w:t>
      </w:r>
      <w:r w:rsidR="00A44A9B">
        <w:t>%)</w:t>
      </w:r>
      <w:r w:rsidR="000C2646">
        <w:t xml:space="preserve"> (1 - .21</w:t>
      </w:r>
      <w:r>
        <w:t xml:space="preserve">)  </w:t>
      </w:r>
      <w:r w:rsidR="00A44A9B">
        <w:t xml:space="preserve"> </w:t>
      </w:r>
    </w:p>
    <w:p w14:paraId="562972B2" w14:textId="77777777" w:rsidR="00AD5732" w:rsidRDefault="00AD5732" w:rsidP="00A44A9B"/>
    <w:p w14:paraId="0F220D6E" w14:textId="77777777" w:rsidR="00A44A9B" w:rsidRDefault="00AD5732" w:rsidP="00A44A9B">
      <w:r>
        <w:tab/>
        <w:t xml:space="preserve">  =     </w:t>
      </w:r>
      <w:r w:rsidR="000C2646">
        <w:t>8.51</w:t>
      </w:r>
      <w:r w:rsidR="00A44A9B">
        <w:t xml:space="preserve">%  </w:t>
      </w:r>
    </w:p>
    <w:p w14:paraId="2869E49E" w14:textId="77777777" w:rsidR="00A44A9B" w:rsidRDefault="00A44A9B" w:rsidP="00A44A9B"/>
    <w:p w14:paraId="017448F6" w14:textId="77777777" w:rsidR="00A44A9B" w:rsidRDefault="00A44A9B" w:rsidP="00A44A9B">
      <w:r>
        <w:t>Note:  This is the opportunity cost of capital for Freeman. It is the discount value to be used when considering projects that have the same risk as the company.</w:t>
      </w:r>
    </w:p>
    <w:p w14:paraId="651FA463" w14:textId="77777777" w:rsidR="00A44A9B" w:rsidRDefault="00A44A9B" w:rsidP="00A44A9B"/>
    <w:p w14:paraId="09F24B74" w14:textId="77777777" w:rsidR="00A44A9B" w:rsidRDefault="00A44A9B" w:rsidP="00A44A9B">
      <w:r>
        <w:t>Why do Common Stockholders require more expected return than Bondholders?      Risk.</w:t>
      </w:r>
    </w:p>
    <w:p w14:paraId="2F4545C8" w14:textId="77777777" w:rsidR="00A44A9B" w:rsidRDefault="00A44A9B" w:rsidP="00A44A9B"/>
    <w:p w14:paraId="0F92DCAE" w14:textId="77777777" w:rsidR="005C7330" w:rsidRDefault="005C7330" w:rsidP="00A44A9B"/>
    <w:p w14:paraId="1028BC95" w14:textId="77777777" w:rsidR="005C7330" w:rsidRDefault="005C7330" w:rsidP="00A44A9B"/>
    <w:p w14:paraId="05D74A8B" w14:textId="77777777" w:rsidR="005C7330" w:rsidRDefault="005C7330" w:rsidP="00A44A9B"/>
    <w:p w14:paraId="2F5362A1" w14:textId="77777777" w:rsidR="005C7330" w:rsidRDefault="005C7330" w:rsidP="00A44A9B"/>
    <w:p w14:paraId="2CFB93CE" w14:textId="77777777" w:rsidR="00A44A9B" w:rsidRDefault="00A44A9B" w:rsidP="00A44A9B">
      <w:r>
        <w:lastRenderedPageBreak/>
        <w:t>Question:  If Freeman wants to open a new office in New Orleans</w:t>
      </w:r>
      <w:r w:rsidR="00D14B39">
        <w:t xml:space="preserve"> (with the same risk as the company as a whole)</w:t>
      </w:r>
      <w:r>
        <w:t xml:space="preserve">, is it a good idea if the </w:t>
      </w:r>
      <w:r w:rsidR="00D14B39">
        <w:t xml:space="preserve">free </w:t>
      </w:r>
      <w:r>
        <w:t>cash fl</w:t>
      </w:r>
      <w:r w:rsidR="00D14B39">
        <w:t xml:space="preserve">ows </w:t>
      </w:r>
      <w:proofErr w:type="gramStart"/>
      <w:r w:rsidR="00D14B39">
        <w:t>are:?</w:t>
      </w:r>
      <w:proofErr w:type="gramEnd"/>
    </w:p>
    <w:p w14:paraId="4A620D18" w14:textId="77777777" w:rsidR="00AD5732" w:rsidRDefault="00AD5732" w:rsidP="00A44A9B"/>
    <w:p w14:paraId="2E9D2198" w14:textId="77777777" w:rsidR="00A44A9B" w:rsidRDefault="00A44A9B" w:rsidP="00A44A9B">
      <w:pPr>
        <w:rPr>
          <w:u w:val="single"/>
        </w:rPr>
      </w:pPr>
      <w:r>
        <w:rPr>
          <w:u w:val="single"/>
        </w:rPr>
        <w:t>Year</w:t>
      </w:r>
      <w:r>
        <w:rPr>
          <w:u w:val="single"/>
        </w:rPr>
        <w:tab/>
      </w:r>
      <w:r>
        <w:rPr>
          <w:u w:val="single"/>
        </w:rPr>
        <w:tab/>
        <w:t xml:space="preserve">  CF</w:t>
      </w:r>
    </w:p>
    <w:p w14:paraId="5D1E8FD2" w14:textId="77777777" w:rsidR="00A44A9B" w:rsidRDefault="00602CC9" w:rsidP="00A44A9B">
      <w:r>
        <w:t>0</w:t>
      </w:r>
      <w:r>
        <w:tab/>
      </w:r>
      <w:r>
        <w:tab/>
        <w:t>-114</w:t>
      </w:r>
      <w:r w:rsidR="00AD5732">
        <w:t xml:space="preserve"> mill.</w:t>
      </w:r>
    </w:p>
    <w:p w14:paraId="78804FB1" w14:textId="77777777" w:rsidR="00A44A9B" w:rsidRDefault="00A44A9B" w:rsidP="00A44A9B">
      <w:r>
        <w:t>1</w:t>
      </w:r>
      <w:r>
        <w:tab/>
      </w:r>
      <w:r>
        <w:tab/>
        <w:t xml:space="preserve">   45</w:t>
      </w:r>
      <w:r w:rsidR="00AD5732">
        <w:t xml:space="preserve"> mill.</w:t>
      </w:r>
    </w:p>
    <w:p w14:paraId="6D7E226C" w14:textId="77777777" w:rsidR="00A44A9B" w:rsidRDefault="00A44A9B" w:rsidP="00A44A9B">
      <w:r>
        <w:t>2</w:t>
      </w:r>
      <w:r>
        <w:tab/>
      </w:r>
      <w:r>
        <w:tab/>
        <w:t xml:space="preserve">   45</w:t>
      </w:r>
      <w:r w:rsidR="00AD5732">
        <w:t xml:space="preserve"> mill.</w:t>
      </w:r>
    </w:p>
    <w:p w14:paraId="1AFB8372" w14:textId="77777777" w:rsidR="00A44A9B" w:rsidRDefault="00A44A9B" w:rsidP="00A44A9B">
      <w:r>
        <w:t>3</w:t>
      </w:r>
      <w:r>
        <w:tab/>
        <w:t xml:space="preserve">               45</w:t>
      </w:r>
      <w:r w:rsidR="00AD5732">
        <w:t xml:space="preserve"> mill.</w:t>
      </w:r>
    </w:p>
    <w:p w14:paraId="3DEE69C8" w14:textId="77777777" w:rsidR="00A44A9B" w:rsidRDefault="00A44A9B" w:rsidP="00A44A9B"/>
    <w:p w14:paraId="7E5CEE6D" w14:textId="77777777" w:rsidR="00AD5732" w:rsidRDefault="00AD5732" w:rsidP="00A44A9B"/>
    <w:p w14:paraId="4E33C475" w14:textId="77777777" w:rsidR="00A44A9B" w:rsidRDefault="00A44A9B" w:rsidP="00A44A9B">
      <w:pPr>
        <w:rPr>
          <w:u w:val="single"/>
        </w:rPr>
      </w:pPr>
      <w:proofErr w:type="gramStart"/>
      <w:r>
        <w:t xml:space="preserve">NPV  </w:t>
      </w:r>
      <w:r w:rsidR="00602CC9">
        <w:t>=</w:t>
      </w:r>
      <w:proofErr w:type="gramEnd"/>
      <w:r w:rsidR="00602CC9">
        <w:t xml:space="preserve">  -114</w:t>
      </w:r>
      <w:r w:rsidR="00F869A7">
        <w:t xml:space="preserve">  +</w:t>
      </w:r>
      <w:r>
        <w:t xml:space="preserve">  __</w:t>
      </w:r>
      <w:r>
        <w:rPr>
          <w:u w:val="single"/>
        </w:rPr>
        <w:t>45</w:t>
      </w:r>
      <w:r>
        <w:t xml:space="preserve">__   + </w:t>
      </w:r>
      <w:r w:rsidR="00602CC9">
        <w:t xml:space="preserve">  </w:t>
      </w:r>
      <w:r>
        <w:t xml:space="preserve"> __</w:t>
      </w:r>
      <w:r>
        <w:rPr>
          <w:u w:val="single"/>
        </w:rPr>
        <w:t>45</w:t>
      </w:r>
      <w:r>
        <w:t xml:space="preserve">__   + </w:t>
      </w:r>
      <w:r w:rsidR="00AD5732">
        <w:t xml:space="preserve"> </w:t>
      </w:r>
      <w:r>
        <w:rPr>
          <w:u w:val="single"/>
        </w:rPr>
        <w:t xml:space="preserve">     45    .     </w:t>
      </w:r>
    </w:p>
    <w:p w14:paraId="330495E5" w14:textId="77777777" w:rsidR="00A44A9B" w:rsidRDefault="00AD5732" w:rsidP="00A44A9B">
      <w:r>
        <w:tab/>
      </w:r>
      <w:r>
        <w:tab/>
        <w:t xml:space="preserve">   </w:t>
      </w:r>
      <w:r w:rsidR="00D42118">
        <w:t xml:space="preserve">  1.0851</w:t>
      </w:r>
      <w:r>
        <w:t xml:space="preserve">        </w:t>
      </w:r>
      <w:r w:rsidR="00D42118">
        <w:t>(1.0851</w:t>
      </w:r>
      <w:r w:rsidR="00A44A9B">
        <w:t>)</w:t>
      </w:r>
      <w:r w:rsidR="00A44A9B">
        <w:rPr>
          <w:vertAlign w:val="superscript"/>
        </w:rPr>
        <w:t>2</w:t>
      </w:r>
      <w:r>
        <w:t xml:space="preserve">     </w:t>
      </w:r>
      <w:r w:rsidR="00D42118">
        <w:t>(1.0851</w:t>
      </w:r>
      <w:r w:rsidR="00A44A9B">
        <w:t>)</w:t>
      </w:r>
      <w:r w:rsidR="00A44A9B">
        <w:rPr>
          <w:vertAlign w:val="superscript"/>
        </w:rPr>
        <w:t>3</w:t>
      </w:r>
      <w:r w:rsidR="00A44A9B">
        <w:t xml:space="preserve">  </w:t>
      </w:r>
    </w:p>
    <w:p w14:paraId="51F7406A" w14:textId="77777777" w:rsidR="00AD5732" w:rsidRDefault="00AD5732" w:rsidP="00A44A9B"/>
    <w:p w14:paraId="58D6C086" w14:textId="77777777" w:rsidR="00D55188" w:rsidRDefault="00D14B39" w:rsidP="00A44A9B">
      <w:r>
        <w:t xml:space="preserve">          </w:t>
      </w:r>
      <w:proofErr w:type="gramStart"/>
      <w:r>
        <w:t xml:space="preserve">=  </w:t>
      </w:r>
      <w:r w:rsidR="00602CC9">
        <w:t>$</w:t>
      </w:r>
      <w:proofErr w:type="gramEnd"/>
      <w:r w:rsidR="00602CC9">
        <w:t>91</w:t>
      </w:r>
      <w:r w:rsidR="00BA092C">
        <w:t>7</w:t>
      </w:r>
      <w:r w:rsidR="00602CC9">
        <w:t>,</w:t>
      </w:r>
      <w:r w:rsidR="00BA092C">
        <w:t>064</w:t>
      </w:r>
      <w:r w:rsidR="00A44A9B">
        <w:t xml:space="preserve">  </w:t>
      </w:r>
    </w:p>
    <w:p w14:paraId="69938A46" w14:textId="77777777" w:rsidR="00D55188" w:rsidRDefault="00D55188" w:rsidP="00A44A9B"/>
    <w:p w14:paraId="156F14A0" w14:textId="41A4C7D8" w:rsidR="00A44A9B" w:rsidRDefault="00A44A9B" w:rsidP="00A44A9B">
      <w:r>
        <w:t>Since it is a Positive NPV we do it.</w:t>
      </w:r>
    </w:p>
    <w:p w14:paraId="61770A1A" w14:textId="77777777" w:rsidR="00A44A9B" w:rsidRDefault="00A44A9B" w:rsidP="00A44A9B"/>
    <w:p w14:paraId="2ECB6854" w14:textId="77777777" w:rsidR="00A44A9B" w:rsidRDefault="00D42118" w:rsidP="00A44A9B">
      <w:r>
        <w:t xml:space="preserve"> </w:t>
      </w:r>
      <w:proofErr w:type="gramStart"/>
      <w:r>
        <w:t>I</w:t>
      </w:r>
      <w:r w:rsidR="00602CC9">
        <w:t>RR  =</w:t>
      </w:r>
      <w:proofErr w:type="gramEnd"/>
      <w:r w:rsidR="00602CC9">
        <w:t xml:space="preserve">  8.95</w:t>
      </w:r>
      <w:r w:rsidR="00A44A9B">
        <w:t>%  so we also do it becau</w:t>
      </w:r>
      <w:r w:rsidR="00602CC9">
        <w:t>se 8.95</w:t>
      </w:r>
      <w:r>
        <w:t>%  &gt;  8.51</w:t>
      </w:r>
      <w:r w:rsidR="00A44A9B">
        <w:t>%.</w:t>
      </w:r>
    </w:p>
    <w:p w14:paraId="4C6E3309" w14:textId="77777777" w:rsidR="00AD5732" w:rsidRDefault="00AD5732" w:rsidP="00A44A9B"/>
    <w:p w14:paraId="3AA8B5EA" w14:textId="77777777" w:rsidR="00A44A9B" w:rsidRDefault="00D42118" w:rsidP="00A44A9B">
      <w:r>
        <w:t>So WACC = 8.51</w:t>
      </w:r>
      <w:proofErr w:type="gramStart"/>
      <w:r w:rsidR="00602CC9">
        <w:t>%  and</w:t>
      </w:r>
      <w:proofErr w:type="gramEnd"/>
      <w:r w:rsidR="00602CC9">
        <w:t xml:space="preserve"> IRR = 8.95</w:t>
      </w:r>
      <w:r w:rsidR="00A44A9B">
        <w:t>%</w:t>
      </w:r>
    </w:p>
    <w:p w14:paraId="351D70BC" w14:textId="77777777" w:rsidR="00D55188" w:rsidRDefault="00D55188" w:rsidP="00A44A9B"/>
    <w:p w14:paraId="0D658884" w14:textId="1D19FEA7" w:rsidR="00D55188" w:rsidRDefault="00D55188" w:rsidP="00A44A9B">
      <w:r>
        <w:t xml:space="preserve">When the NPV is positive, the bondholders receive their required rate of return (YTM), the stockholders receive their required rate of return (found through the CAPM), </w:t>
      </w:r>
      <w:r w:rsidRPr="00D55188">
        <w:rPr>
          <w:b/>
          <w:bCs/>
        </w:rPr>
        <w:t>AND</w:t>
      </w:r>
      <w:r>
        <w:t xml:space="preserve"> there is money left over for the stockholders (the NPV).</w:t>
      </w:r>
    </w:p>
    <w:p w14:paraId="75579D15" w14:textId="77777777" w:rsidR="00A44A9B" w:rsidRDefault="00A44A9B" w:rsidP="00A44A9B"/>
    <w:p w14:paraId="3D322EFB" w14:textId="77777777" w:rsidR="00A44A9B" w:rsidRDefault="00A44A9B" w:rsidP="00A44A9B"/>
    <w:p w14:paraId="494132DE" w14:textId="77777777" w:rsidR="00A44A9B" w:rsidRDefault="005C7330" w:rsidP="00A44A9B">
      <w:r>
        <w:t>WACC is</w:t>
      </w:r>
      <w:r w:rsidR="00A44A9B">
        <w:t xml:space="preserve"> an appropriate discount rate only for a project that is a carbon copy of the firm’s existing business in terms of risk and capital structure.</w:t>
      </w:r>
    </w:p>
    <w:p w14:paraId="654946C3" w14:textId="77777777" w:rsidR="00AD5732" w:rsidRDefault="00AD5732" w:rsidP="00A44A9B"/>
    <w:p w14:paraId="472C980E" w14:textId="77777777" w:rsidR="00A44A9B" w:rsidRDefault="00A44A9B" w:rsidP="00A44A9B">
      <w:r>
        <w:t xml:space="preserve">If a project is more risky, the discount rate </w:t>
      </w:r>
      <w:r w:rsidR="005C7330">
        <w:t>must increase</w:t>
      </w:r>
    </w:p>
    <w:p w14:paraId="14D23C89" w14:textId="77777777" w:rsidR="00A44A9B" w:rsidRDefault="00A44A9B" w:rsidP="00A44A9B">
      <w:r>
        <w:t>If a project is less risky, the discount rate must decrease</w:t>
      </w:r>
    </w:p>
    <w:p w14:paraId="60691960" w14:textId="77777777" w:rsidR="00A44A9B" w:rsidRDefault="00A44A9B" w:rsidP="00A44A9B"/>
    <w:p w14:paraId="3AFF6E43" w14:textId="77777777" w:rsidR="00A44A9B" w:rsidRDefault="00A44A9B" w:rsidP="00A44A9B">
      <w:r>
        <w:t>If, to finance a new project, a firm must issue new equity or new debt, the discount rate must be figured based on the new WACC. That is the WACC after the new debt or equity is issued.</w:t>
      </w:r>
    </w:p>
    <w:p w14:paraId="7435D9E0" w14:textId="77777777" w:rsidR="00A44A9B" w:rsidRDefault="00A44A9B" w:rsidP="00A44A9B"/>
    <w:p w14:paraId="50F468E6" w14:textId="77777777" w:rsidR="001D4B95" w:rsidRDefault="001D4B95"/>
    <w:sectPr w:rsidR="001D4B95">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1ED1" w14:textId="77777777" w:rsidR="000F482C" w:rsidRDefault="000F482C">
      <w:r>
        <w:separator/>
      </w:r>
    </w:p>
  </w:endnote>
  <w:endnote w:type="continuationSeparator" w:id="0">
    <w:p w14:paraId="02F2E0AC" w14:textId="77777777" w:rsidR="000F482C" w:rsidRDefault="000F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2E50" w14:textId="77777777"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A83FB" w14:textId="77777777" w:rsidR="006F6A0B" w:rsidRDefault="006F6A0B" w:rsidP="00152E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055" w14:textId="77777777"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B01">
      <w:rPr>
        <w:rStyle w:val="PageNumber"/>
        <w:noProof/>
      </w:rPr>
      <w:t>1</w:t>
    </w:r>
    <w:r>
      <w:rPr>
        <w:rStyle w:val="PageNumber"/>
      </w:rPr>
      <w:fldChar w:fldCharType="end"/>
    </w:r>
  </w:p>
  <w:p w14:paraId="37B50BDB" w14:textId="77777777" w:rsidR="006F6A0B" w:rsidRDefault="006F6A0B" w:rsidP="00152E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FF14" w14:textId="77777777" w:rsidR="000F482C" w:rsidRDefault="000F482C">
      <w:r>
        <w:separator/>
      </w:r>
    </w:p>
  </w:footnote>
  <w:footnote w:type="continuationSeparator" w:id="0">
    <w:p w14:paraId="72EA3D56" w14:textId="77777777" w:rsidR="000F482C" w:rsidRDefault="000F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7510931"/>
    <w:multiLevelType w:val="hybridMultilevel"/>
    <w:tmpl w:val="DB76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4"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5" w15:restartNumberingAfterBreak="0">
    <w:nsid w:val="45B44BB7"/>
    <w:multiLevelType w:val="hybridMultilevel"/>
    <w:tmpl w:val="DB2493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7"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8"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4"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16cid:durableId="252327412">
    <w:abstractNumId w:val="11"/>
  </w:num>
  <w:num w:numId="2" w16cid:durableId="930552556">
    <w:abstractNumId w:val="25"/>
  </w:num>
  <w:num w:numId="3" w16cid:durableId="496925001">
    <w:abstractNumId w:val="20"/>
  </w:num>
  <w:num w:numId="4" w16cid:durableId="863134325">
    <w:abstractNumId w:val="5"/>
  </w:num>
  <w:num w:numId="5" w16cid:durableId="1483693319">
    <w:abstractNumId w:val="19"/>
  </w:num>
  <w:num w:numId="6" w16cid:durableId="603070777">
    <w:abstractNumId w:val="2"/>
  </w:num>
  <w:num w:numId="7" w16cid:durableId="462233602">
    <w:abstractNumId w:val="22"/>
  </w:num>
  <w:num w:numId="8" w16cid:durableId="1526747121">
    <w:abstractNumId w:val="12"/>
  </w:num>
  <w:num w:numId="9" w16cid:durableId="1134327389">
    <w:abstractNumId w:val="21"/>
  </w:num>
  <w:num w:numId="10" w16cid:durableId="1165315165">
    <w:abstractNumId w:val="18"/>
  </w:num>
  <w:num w:numId="11" w16cid:durableId="379135476">
    <w:abstractNumId w:val="24"/>
  </w:num>
  <w:num w:numId="12" w16cid:durableId="320277602">
    <w:abstractNumId w:val="8"/>
  </w:num>
  <w:num w:numId="13" w16cid:durableId="1585459365">
    <w:abstractNumId w:val="10"/>
  </w:num>
  <w:num w:numId="14" w16cid:durableId="1171218984">
    <w:abstractNumId w:val="4"/>
  </w:num>
  <w:num w:numId="15" w16cid:durableId="265968764">
    <w:abstractNumId w:val="23"/>
  </w:num>
  <w:num w:numId="16" w16cid:durableId="491063353">
    <w:abstractNumId w:val="14"/>
  </w:num>
  <w:num w:numId="17" w16cid:durableId="174157155">
    <w:abstractNumId w:val="3"/>
  </w:num>
  <w:num w:numId="18" w16cid:durableId="1796363964">
    <w:abstractNumId w:val="6"/>
  </w:num>
  <w:num w:numId="19" w16cid:durableId="480192766">
    <w:abstractNumId w:val="0"/>
  </w:num>
  <w:num w:numId="20" w16cid:durableId="1770999290">
    <w:abstractNumId w:val="1"/>
  </w:num>
  <w:num w:numId="21" w16cid:durableId="864102784">
    <w:abstractNumId w:val="13"/>
  </w:num>
  <w:num w:numId="22" w16cid:durableId="591279417">
    <w:abstractNumId w:val="16"/>
  </w:num>
  <w:num w:numId="23" w16cid:durableId="1738043355">
    <w:abstractNumId w:val="7"/>
  </w:num>
  <w:num w:numId="24" w16cid:durableId="46104005">
    <w:abstractNumId w:val="26"/>
  </w:num>
  <w:num w:numId="25" w16cid:durableId="2114855408">
    <w:abstractNumId w:val="17"/>
  </w:num>
  <w:num w:numId="26" w16cid:durableId="1678574173">
    <w:abstractNumId w:val="9"/>
  </w:num>
  <w:num w:numId="27" w16cid:durableId="1656764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9B"/>
    <w:rsid w:val="000A4F48"/>
    <w:rsid w:val="000C2646"/>
    <w:rsid w:val="000E636F"/>
    <w:rsid w:val="000F482C"/>
    <w:rsid w:val="00152E99"/>
    <w:rsid w:val="0016748F"/>
    <w:rsid w:val="001B10BA"/>
    <w:rsid w:val="001C411F"/>
    <w:rsid w:val="001D4B95"/>
    <w:rsid w:val="00205714"/>
    <w:rsid w:val="002542EA"/>
    <w:rsid w:val="00284B1C"/>
    <w:rsid w:val="002E46A6"/>
    <w:rsid w:val="003C2843"/>
    <w:rsid w:val="003E41DE"/>
    <w:rsid w:val="0042327C"/>
    <w:rsid w:val="004600C6"/>
    <w:rsid w:val="004E0F40"/>
    <w:rsid w:val="005C7330"/>
    <w:rsid w:val="00602CC9"/>
    <w:rsid w:val="00611A8B"/>
    <w:rsid w:val="00676673"/>
    <w:rsid w:val="006E4707"/>
    <w:rsid w:val="006F4CDE"/>
    <w:rsid w:val="006F6A0B"/>
    <w:rsid w:val="00784486"/>
    <w:rsid w:val="00790A71"/>
    <w:rsid w:val="00797E99"/>
    <w:rsid w:val="007C4BE8"/>
    <w:rsid w:val="00895A82"/>
    <w:rsid w:val="00896DDC"/>
    <w:rsid w:val="00975364"/>
    <w:rsid w:val="009909D2"/>
    <w:rsid w:val="009A7780"/>
    <w:rsid w:val="00A44A9B"/>
    <w:rsid w:val="00AC4C3B"/>
    <w:rsid w:val="00AD5732"/>
    <w:rsid w:val="00AE299D"/>
    <w:rsid w:val="00AE608F"/>
    <w:rsid w:val="00B304B2"/>
    <w:rsid w:val="00B65163"/>
    <w:rsid w:val="00BA092C"/>
    <w:rsid w:val="00BB6DED"/>
    <w:rsid w:val="00BC6E8F"/>
    <w:rsid w:val="00BE29B0"/>
    <w:rsid w:val="00C45A7F"/>
    <w:rsid w:val="00C53089"/>
    <w:rsid w:val="00CB2785"/>
    <w:rsid w:val="00CF06B0"/>
    <w:rsid w:val="00D145FE"/>
    <w:rsid w:val="00D14B39"/>
    <w:rsid w:val="00D42118"/>
    <w:rsid w:val="00D55188"/>
    <w:rsid w:val="00D63B01"/>
    <w:rsid w:val="00E61D48"/>
    <w:rsid w:val="00E62260"/>
    <w:rsid w:val="00F47C3C"/>
    <w:rsid w:val="00F851AF"/>
    <w:rsid w:val="00F8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732589"/>
  <w15:docId w15:val="{06BE7AFB-0953-4B0D-B4E8-4B92A38E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rsid w:val="00152E99"/>
    <w:pPr>
      <w:tabs>
        <w:tab w:val="center" w:pos="4320"/>
        <w:tab w:val="right" w:pos="8640"/>
      </w:tabs>
    </w:pPr>
  </w:style>
  <w:style w:type="character" w:styleId="PageNumber">
    <w:name w:val="page number"/>
    <w:basedOn w:val="DefaultParagraphFont"/>
    <w:rsid w:val="0015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6248-8995-42B7-8690-FDFA3660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Chapter 12</vt:lpstr>
    </vt:vector>
  </TitlesOfParts>
  <Company>tulane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William A. Reese, Jr.</dc:creator>
  <cp:lastModifiedBy>Reese, William A</cp:lastModifiedBy>
  <cp:revision>2</cp:revision>
  <cp:lastPrinted>2000-11-27T21:21:00Z</cp:lastPrinted>
  <dcterms:created xsi:type="dcterms:W3CDTF">2023-08-08T22:56:00Z</dcterms:created>
  <dcterms:modified xsi:type="dcterms:W3CDTF">2023-08-08T22:56:00Z</dcterms:modified>
</cp:coreProperties>
</file>